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after="0"/>
        <w:jc w:val="both"/>
        <w:rPr>
          <w:sz w:val="24"/>
          <w:szCs w:val="24"/>
          <w:lang w:val="en-US"/>
        </w:rPr>
      </w:pPr>
      <w:r>
        <w:rPr>
          <w:b w:val="1"/>
          <w:bCs w:val="1"/>
          <w:sz w:val="24"/>
          <w:szCs w:val="24"/>
          <w:rtl w:val="0"/>
          <w:lang w:val="en-US"/>
        </w:rPr>
        <w:t>Stream Title:</w:t>
      </w:r>
      <w:r>
        <w:rPr>
          <w:sz w:val="24"/>
          <w:szCs w:val="24"/>
          <w:rtl w:val="0"/>
          <w:lang w:val="en-US"/>
        </w:rPr>
        <w:t xml:space="preserve"> </w:t>
      </w:r>
      <w:r>
        <w:rPr>
          <w:sz w:val="24"/>
          <w:szCs w:val="24"/>
          <w:rtl w:val="0"/>
          <w:lang w:val="en-US"/>
        </w:rPr>
        <w:t>Borders Markets Build: New Forms of Inequality Under Neoliberalism 2.0</w:t>
      </w:r>
    </w:p>
    <w:p>
      <w:pPr>
        <w:pStyle w:val="Normal.0"/>
        <w:spacing w:after="0"/>
        <w:jc w:val="both"/>
        <w:rPr>
          <w:rFonts w:ascii="Times New Roman" w:cs="Times New Roman" w:hAnsi="Times New Roman" w:eastAsia="Times New Roman"/>
          <w:sz w:val="24"/>
          <w:szCs w:val="24"/>
          <w:lang w:val="en-US"/>
        </w:rPr>
      </w:pPr>
    </w:p>
    <w:p>
      <w:pPr>
        <w:pStyle w:val="Normal.0"/>
        <w:spacing w:after="0"/>
        <w:jc w:val="both"/>
        <w:rPr>
          <w:b w:val="1"/>
          <w:bCs w:val="1"/>
          <w:sz w:val="24"/>
          <w:szCs w:val="24"/>
          <w:lang w:val="en-US"/>
        </w:rPr>
      </w:pPr>
      <w:r>
        <w:rPr>
          <w:b w:val="1"/>
          <w:bCs w:val="1"/>
          <w:sz w:val="24"/>
          <w:szCs w:val="24"/>
          <w:rtl w:val="0"/>
          <w:lang w:val="en-US"/>
        </w:rPr>
        <w:t xml:space="preserve">Stream Organisers: </w:t>
      </w:r>
    </w:p>
    <w:p>
      <w:pPr>
        <w:pStyle w:val="Normal.0"/>
        <w:spacing w:after="0"/>
        <w:jc w:val="both"/>
        <w:rPr>
          <w:b w:val="1"/>
          <w:bCs w:val="1"/>
          <w:sz w:val="24"/>
          <w:szCs w:val="24"/>
          <w:lang w:val="en-US"/>
        </w:rPr>
      </w:pPr>
      <w:r>
        <w:rPr>
          <w:b w:val="1"/>
          <w:bCs w:val="1"/>
          <w:sz w:val="24"/>
          <w:szCs w:val="24"/>
          <w:rtl w:val="0"/>
          <w:lang w:val="en-US"/>
        </w:rPr>
        <w:t xml:space="preserve">Dr. </w:t>
      </w:r>
      <w:r>
        <w:rPr>
          <w:b w:val="1"/>
          <w:bCs w:val="1"/>
          <w:sz w:val="24"/>
          <w:szCs w:val="24"/>
          <w:rtl w:val="0"/>
          <w:lang w:val="en-US"/>
        </w:rPr>
        <w:t>Cagri Yalkin</w:t>
      </w:r>
    </w:p>
    <w:p>
      <w:pPr>
        <w:pStyle w:val="Normal.0"/>
        <w:spacing w:after="0"/>
        <w:jc w:val="both"/>
        <w:rPr>
          <w:sz w:val="24"/>
          <w:szCs w:val="24"/>
          <w:lang w:val="en-US"/>
        </w:rPr>
      </w:pPr>
      <w:r>
        <w:rPr>
          <w:sz w:val="24"/>
          <w:szCs w:val="24"/>
          <w:rtl w:val="0"/>
          <w:lang w:val="en-US"/>
        </w:rPr>
        <w:t xml:space="preserve">Lecturer, </w:t>
      </w:r>
      <w:r>
        <w:rPr>
          <w:sz w:val="24"/>
          <w:szCs w:val="24"/>
          <w:rtl w:val="0"/>
          <w:lang w:val="en-US"/>
        </w:rPr>
        <w:t>Brunel Business School</w:t>
      </w:r>
    </w:p>
    <w:p>
      <w:pPr>
        <w:pStyle w:val="Normal.0"/>
        <w:spacing w:after="0"/>
        <w:jc w:val="both"/>
        <w:rPr>
          <w:sz w:val="24"/>
          <w:szCs w:val="24"/>
          <w:lang w:val="en-US"/>
        </w:rPr>
      </w:pPr>
      <w:r>
        <w:rPr>
          <w:sz w:val="24"/>
          <w:szCs w:val="24"/>
          <w:rtl w:val="0"/>
          <w:lang w:val="en-US"/>
        </w:rPr>
        <w:t>Brunel University London</w:t>
      </w:r>
    </w:p>
    <w:p>
      <w:pPr>
        <w:pStyle w:val="Normal.0"/>
        <w:spacing w:after="0"/>
        <w:jc w:val="both"/>
        <w:rPr>
          <w:sz w:val="24"/>
          <w:szCs w:val="24"/>
          <w:lang w:val="en-US"/>
        </w:rPr>
      </w:pPr>
      <w:r>
        <w:rPr>
          <w:sz w:val="24"/>
          <w:szCs w:val="24"/>
          <w:rtl w:val="0"/>
          <w:lang w:val="en-US"/>
        </w:rPr>
        <w:t xml:space="preserve">e-mail: </w:t>
      </w:r>
      <w:r>
        <w:rPr>
          <w:rStyle w:val="Hyperlink.0"/>
          <w:sz w:val="24"/>
          <w:szCs w:val="24"/>
          <w:lang w:val="en-US"/>
        </w:rPr>
        <w:fldChar w:fldCharType="begin" w:fldLock="0"/>
      </w:r>
      <w:r>
        <w:rPr>
          <w:rStyle w:val="Hyperlink.0"/>
          <w:sz w:val="24"/>
          <w:szCs w:val="24"/>
          <w:lang w:val="en-US"/>
        </w:rPr>
        <w:instrText xml:space="preserve"> HYPERLINK "mailto:cagri.yalkin@brunel.ac.uk"</w:instrText>
      </w:r>
      <w:r>
        <w:rPr>
          <w:rStyle w:val="Hyperlink.0"/>
          <w:sz w:val="24"/>
          <w:szCs w:val="24"/>
          <w:lang w:val="en-US"/>
        </w:rPr>
        <w:fldChar w:fldCharType="separate" w:fldLock="0"/>
      </w:r>
      <w:r>
        <w:rPr>
          <w:rStyle w:val="Hyperlink.0"/>
          <w:sz w:val="24"/>
          <w:szCs w:val="24"/>
          <w:rtl w:val="0"/>
          <w:lang w:val="en-US"/>
        </w:rPr>
        <w:t>cagri.yalkin@brunel.ac.uk</w:t>
      </w:r>
      <w:r>
        <w:rPr>
          <w:sz w:val="24"/>
          <w:szCs w:val="24"/>
          <w:lang w:val="en-US"/>
        </w:rPr>
        <w:fldChar w:fldCharType="end" w:fldLock="0"/>
      </w:r>
      <w:r>
        <w:rPr>
          <w:sz w:val="24"/>
          <w:szCs w:val="24"/>
          <w:rtl w:val="0"/>
          <w:lang w:val="en-US"/>
        </w:rPr>
        <w:t xml:space="preserve"> </w:t>
      </w:r>
    </w:p>
    <w:p>
      <w:pPr>
        <w:pStyle w:val="Normal.0"/>
        <w:spacing w:after="0"/>
        <w:jc w:val="both"/>
        <w:rPr>
          <w:rFonts w:ascii="Times New Roman" w:cs="Times New Roman" w:hAnsi="Times New Roman" w:eastAsia="Times New Roman"/>
          <w:sz w:val="24"/>
          <w:szCs w:val="24"/>
          <w:lang w:val="en-US"/>
        </w:rPr>
      </w:pPr>
    </w:p>
    <w:p>
      <w:pPr>
        <w:pStyle w:val="Normal.0"/>
        <w:spacing w:after="0"/>
        <w:jc w:val="both"/>
        <w:rPr>
          <w:b w:val="1"/>
          <w:bCs w:val="1"/>
          <w:sz w:val="24"/>
          <w:szCs w:val="24"/>
          <w:lang w:val="en-US"/>
        </w:rPr>
      </w:pPr>
      <w:r>
        <w:rPr>
          <w:b w:val="1"/>
          <w:bCs w:val="1"/>
          <w:sz w:val="24"/>
          <w:szCs w:val="24"/>
          <w:rtl w:val="0"/>
          <w:lang w:val="en-US"/>
        </w:rPr>
        <w:t>Stream Outline</w:t>
      </w:r>
    </w:p>
    <w:p>
      <w:pPr>
        <w:pStyle w:val="Normal.0"/>
        <w:spacing w:after="0"/>
        <w:jc w:val="both"/>
        <w:rPr>
          <w:rFonts w:ascii="Times New Roman" w:cs="Times New Roman" w:hAnsi="Times New Roman" w:eastAsia="Times New Roman"/>
          <w:i w:val="1"/>
          <w:iCs w:val="1"/>
          <w:sz w:val="24"/>
          <w:szCs w:val="24"/>
          <w:lang w:val="en-US"/>
        </w:rPr>
      </w:pPr>
    </w:p>
    <w:p>
      <w:pPr>
        <w:pStyle w:val="Normal.0"/>
        <w:spacing w:after="0"/>
        <w:jc w:val="both"/>
        <w:rPr>
          <w:sz w:val="24"/>
          <w:szCs w:val="24"/>
          <w:shd w:val="clear" w:color="auto" w:fill="ffffff"/>
          <w:lang w:val="en-US"/>
        </w:rPr>
      </w:pPr>
      <w:r>
        <w:rPr>
          <w:sz w:val="24"/>
          <w:szCs w:val="24"/>
          <w:shd w:val="clear" w:color="auto" w:fill="ffffff"/>
          <w:rtl w:val="0"/>
          <w:lang w:val="en-US"/>
        </w:rPr>
        <w:t>With the advent of 2.0 technologies, in communication studies the focus is on the digital divide more so than ever</w:t>
      </w:r>
      <w:r>
        <w:rPr>
          <w:sz w:val="24"/>
          <w:szCs w:val="24"/>
          <w:shd w:val="clear" w:color="auto" w:fill="ffffff"/>
          <w:rtl w:val="0"/>
          <w:lang w:val="en-US"/>
        </w:rPr>
        <w:t xml:space="preserve">. </w:t>
      </w:r>
      <w:r>
        <w:rPr>
          <w:sz w:val="24"/>
          <w:szCs w:val="24"/>
          <w:shd w:val="clear" w:color="auto" w:fill="ffffff"/>
          <w:rtl w:val="0"/>
          <w:lang w:val="en-US"/>
        </w:rPr>
        <w:t xml:space="preserve">This divide, separating the digital haves from the digital have nots has been conceptualised as a border that serves as a deciding factor that perpetuates specific forms of inequality. </w:t>
      </w:r>
      <w:r>
        <w:rPr>
          <w:sz w:val="24"/>
          <w:szCs w:val="24"/>
          <w:shd w:val="clear" w:color="auto" w:fill="ffffff"/>
          <w:rtl w:val="0"/>
          <w:lang w:val="en-US"/>
        </w:rPr>
        <w:t xml:space="preserve"> </w:t>
      </w:r>
      <w:r>
        <w:rPr>
          <w:sz w:val="24"/>
          <w:szCs w:val="24"/>
          <w:shd w:val="clear" w:color="auto" w:fill="ffffff"/>
          <w:rtl w:val="0"/>
          <w:lang w:val="en-US"/>
        </w:rPr>
        <w:t xml:space="preserve">However, as pointed out by researchers (see Selwyn 2004), the digital divide is not solely determined by economic capital, but there are other forms of capital such as cultural and social that may render the digital border thicker.  For example, looking from a skills perspective, Van Dijk and Hacker (2003) contend that it is the skills and usage gap that creates the divide, not the having or not having difference per se. However, the skills perspective entrenches the individual within the neoliberalism framework, where online production and consumption skills are key (see Gannon and Prothero 2016).  On this platform, the ability to produce and consume posts are governed by taste regimes (see Arsel &amp; Bean 2012).  The online existence has long been conceptualised as </w:t>
      </w:r>
      <w:r>
        <w:rPr>
          <w:sz w:val="24"/>
          <w:szCs w:val="24"/>
          <w:shd w:val="clear" w:color="auto" w:fill="ffffff"/>
          <w:rtl w:val="0"/>
          <w:lang w:val="en-US"/>
        </w:rPr>
        <w:t>consumption-obsessed  (Kouzmin &amp; Jarman 1999)</w:t>
      </w:r>
      <w:r>
        <w:rPr>
          <w:sz w:val="24"/>
          <w:szCs w:val="24"/>
          <w:shd w:val="clear" w:color="auto" w:fill="ffffff"/>
          <w:rtl w:val="0"/>
          <w:lang w:val="en-US"/>
        </w:rPr>
        <w:t>, and online space is not respective of</w:t>
      </w:r>
      <w:r>
        <w:rPr>
          <w:sz w:val="24"/>
          <w:szCs w:val="24"/>
          <w:shd w:val="clear" w:color="auto" w:fill="ffffff"/>
          <w:rtl w:val="0"/>
          <w:lang w:val="en-US"/>
        </w:rPr>
        <w:t xml:space="preserve"> difference</w:t>
      </w:r>
      <w:r>
        <w:rPr>
          <w:sz w:val="24"/>
          <w:szCs w:val="24"/>
          <w:shd w:val="clear" w:color="auto" w:fill="ffffff"/>
          <w:rtl w:val="0"/>
          <w:lang w:val="en-US"/>
        </w:rPr>
        <w:t xml:space="preserve"> (Thorne &amp; Kouzmin 2008).  On the one hand this is because the online space is not</w:t>
      </w:r>
      <w:r>
        <w:rPr>
          <w:sz w:val="24"/>
          <w:szCs w:val="24"/>
          <w:shd w:val="clear" w:color="auto" w:fill="ffffff"/>
          <w:rtl w:val="0"/>
          <w:lang w:val="en-US"/>
        </w:rPr>
        <w:t xml:space="preserve"> a </w:t>
      </w:r>
      <w:r>
        <w:rPr>
          <w:sz w:val="24"/>
          <w:szCs w:val="24"/>
          <w:shd w:val="clear" w:color="auto" w:fill="ffffff"/>
          <w:rtl w:val="0"/>
          <w:lang w:val="en-US"/>
        </w:rPr>
        <w:t>“</w:t>
      </w:r>
      <w:r>
        <w:rPr>
          <w:sz w:val="24"/>
          <w:szCs w:val="24"/>
          <w:shd w:val="clear" w:color="auto" w:fill="ffffff"/>
          <w:rtl w:val="0"/>
          <w:lang w:val="en-US"/>
        </w:rPr>
        <w:t>level-playing field</w:t>
      </w:r>
      <w:r>
        <w:rPr>
          <w:sz w:val="24"/>
          <w:szCs w:val="24"/>
          <w:shd w:val="clear" w:color="auto" w:fill="ffffff"/>
          <w:rtl w:val="0"/>
          <w:lang w:val="en-US"/>
        </w:rPr>
        <w:t xml:space="preserve">” </w:t>
      </w:r>
      <w:r>
        <w:rPr>
          <w:sz w:val="24"/>
          <w:szCs w:val="24"/>
          <w:shd w:val="clear" w:color="auto" w:fill="ffffff"/>
          <w:rtl w:val="0"/>
          <w:lang w:val="en-US"/>
        </w:rPr>
        <w:t xml:space="preserve">- </w:t>
      </w:r>
      <w:r>
        <w:rPr>
          <w:sz w:val="24"/>
          <w:szCs w:val="24"/>
          <w:shd w:val="clear" w:color="auto" w:fill="ffffff"/>
          <w:rtl w:val="0"/>
          <w:lang w:val="en-US"/>
        </w:rPr>
        <w:t xml:space="preserve"> </w:t>
      </w:r>
      <w:r>
        <w:rPr>
          <w:sz w:val="24"/>
          <w:szCs w:val="24"/>
          <w:shd w:val="clear" w:color="auto" w:fill="ffffff"/>
          <w:rtl w:val="0"/>
          <w:lang w:val="en-US"/>
        </w:rPr>
        <w:t>it has little room for authenticity and democratic discourse and is under threat of</w:t>
      </w:r>
      <w:r>
        <w:rPr>
          <w:sz w:val="24"/>
          <w:szCs w:val="24"/>
          <w:shd w:val="clear" w:color="auto" w:fill="ffffff"/>
          <w:rtl w:val="0"/>
          <w:lang w:val="en-US"/>
        </w:rPr>
        <w:t xml:space="preserve"> the predatory actions of the apparatus of the state</w:t>
      </w:r>
      <w:r>
        <w:rPr>
          <w:sz w:val="24"/>
          <w:szCs w:val="24"/>
          <w:shd w:val="clear" w:color="auto" w:fill="ffffff"/>
          <w:rtl w:val="0"/>
          <w:lang w:val="en-US"/>
        </w:rPr>
        <w:t xml:space="preserve"> and corporations</w:t>
      </w:r>
      <w:r>
        <w:rPr>
          <w:sz w:val="24"/>
          <w:szCs w:val="24"/>
          <w:shd w:val="clear" w:color="auto" w:fill="ffffff"/>
          <w:rtl w:val="0"/>
          <w:lang w:val="en-US"/>
        </w:rPr>
        <w:t xml:space="preserve"> (Thorne &amp; Kouzmin 2008</w:t>
      </w:r>
      <w:r>
        <w:rPr>
          <w:sz w:val="24"/>
          <w:szCs w:val="24"/>
          <w:shd w:val="clear" w:color="auto" w:fill="ffffff"/>
          <w:rtl w:val="0"/>
          <w:lang w:val="en-US"/>
        </w:rPr>
        <w:t xml:space="preserve">; </w:t>
      </w:r>
      <w:r>
        <w:rPr>
          <w:sz w:val="24"/>
          <w:szCs w:val="24"/>
          <w:shd w:val="clear" w:color="auto" w:fill="ffffff"/>
          <w:rtl w:val="0"/>
          <w:lang w:val="en-US"/>
        </w:rPr>
        <w:t>Thorne, 2005).</w:t>
      </w:r>
    </w:p>
    <w:p>
      <w:pPr>
        <w:pStyle w:val="Normal.0"/>
        <w:spacing w:after="0"/>
        <w:jc w:val="both"/>
        <w:rPr>
          <w:sz w:val="24"/>
          <w:szCs w:val="24"/>
          <w:shd w:val="clear" w:color="auto" w:fill="ffffff"/>
          <w:lang w:val="en-US"/>
        </w:rPr>
      </w:pPr>
    </w:p>
    <w:p>
      <w:pPr>
        <w:pStyle w:val="Normal.0"/>
        <w:spacing w:after="0"/>
        <w:jc w:val="both"/>
        <w:rPr>
          <w:sz w:val="24"/>
          <w:szCs w:val="24"/>
          <w:lang w:val="en-US"/>
        </w:rPr>
      </w:pPr>
      <w:r>
        <w:rPr>
          <w:sz w:val="24"/>
          <w:szCs w:val="24"/>
          <w:rtl w:val="0"/>
          <w:lang w:val="en-US"/>
        </w:rPr>
        <w:t xml:space="preserve">This stream </w:t>
      </w:r>
      <w:r>
        <w:rPr>
          <w:sz w:val="24"/>
          <w:szCs w:val="24"/>
          <w:rtl w:val="0"/>
          <w:lang w:val="en-US"/>
        </w:rPr>
        <w:t xml:space="preserve">aims to </w:t>
      </w:r>
      <w:r>
        <w:rPr>
          <w:sz w:val="24"/>
          <w:szCs w:val="24"/>
          <w:rtl w:val="0"/>
          <w:lang w:val="en-US"/>
        </w:rPr>
        <w:t xml:space="preserve">explore the </w:t>
      </w:r>
      <w:r>
        <w:rPr>
          <w:sz w:val="24"/>
          <w:szCs w:val="24"/>
          <w:rtl w:val="0"/>
          <w:lang w:val="en-US"/>
        </w:rPr>
        <w:t xml:space="preserve">new forms of </w:t>
      </w:r>
      <w:r>
        <w:rPr>
          <w:sz w:val="24"/>
          <w:szCs w:val="24"/>
          <w:rtl w:val="0"/>
          <w:lang w:val="en-US"/>
        </w:rPr>
        <w:t xml:space="preserve"> </w:t>
      </w:r>
      <w:r>
        <w:rPr>
          <w:sz w:val="24"/>
          <w:szCs w:val="24"/>
          <w:rtl w:val="0"/>
          <w:lang w:val="en-US"/>
        </w:rPr>
        <w:t>borders that are created by the marketers and consumers alike on social media.  In particular, gaining, accruing, and maintaining social and symbolic capital and the relationship of these mechanisms to the idea of the online entrepreneurial self (blogger, Instagram celebrity, Snapchat phenomenon) and the management of the online self need to be scrutinized. Furthermore, drawing on Kravets and Sandikci</w:t>
      </w:r>
      <w:r>
        <w:rPr>
          <w:sz w:val="24"/>
          <w:szCs w:val="24"/>
          <w:rtl w:val="0"/>
          <w:lang w:val="en-US"/>
        </w:rPr>
        <w:t>’</w:t>
      </w:r>
      <w:r>
        <w:rPr>
          <w:sz w:val="24"/>
          <w:szCs w:val="24"/>
          <w:rtl w:val="0"/>
          <w:lang w:val="en-US"/>
        </w:rPr>
        <w:t>s (2014) work on consumers labor towards being competently ordinary, marketers</w:t>
      </w:r>
      <w:r>
        <w:rPr>
          <w:sz w:val="24"/>
          <w:szCs w:val="24"/>
          <w:rtl w:val="0"/>
          <w:lang w:val="en-US"/>
        </w:rPr>
        <w:t xml:space="preserve">’ </w:t>
      </w:r>
      <w:r>
        <w:rPr>
          <w:sz w:val="24"/>
          <w:szCs w:val="24"/>
          <w:rtl w:val="0"/>
          <w:lang w:val="en-US"/>
        </w:rPr>
        <w:t>and cultural intermediaries</w:t>
      </w:r>
      <w:r>
        <w:rPr>
          <w:sz w:val="24"/>
          <w:szCs w:val="24"/>
          <w:rtl w:val="0"/>
          <w:lang w:val="en-US"/>
        </w:rPr>
        <w:t xml:space="preserve">’ </w:t>
      </w:r>
      <w:r>
        <w:rPr>
          <w:sz w:val="24"/>
          <w:szCs w:val="24"/>
          <w:rtl w:val="0"/>
          <w:lang w:val="en-US"/>
        </w:rPr>
        <w:t xml:space="preserve">choices of legitimation and how these choices wash away diversity is of interest.  The role of acculturation in how embedded the neoliberal subject becomes in the digital divide game needs further attention.  </w:t>
      </w:r>
    </w:p>
    <w:p>
      <w:pPr>
        <w:pStyle w:val="Normal.0"/>
        <w:spacing w:after="0"/>
        <w:jc w:val="both"/>
        <w:rPr>
          <w:rFonts w:ascii="Times New Roman" w:cs="Times New Roman" w:hAnsi="Times New Roman" w:eastAsia="Times New Roman"/>
          <w:sz w:val="24"/>
          <w:szCs w:val="24"/>
          <w:lang w:val="en-US"/>
        </w:rPr>
      </w:pPr>
    </w:p>
    <w:p>
      <w:pPr>
        <w:pStyle w:val="Normal.0"/>
        <w:spacing w:after="0"/>
        <w:jc w:val="both"/>
        <w:rPr>
          <w:sz w:val="24"/>
          <w:szCs w:val="24"/>
          <w:lang w:val="en-US"/>
        </w:rPr>
      </w:pPr>
      <w:r>
        <w:rPr>
          <w:sz w:val="24"/>
          <w:szCs w:val="24"/>
          <w:rtl w:val="0"/>
          <w:lang w:val="en-US"/>
        </w:rPr>
        <w:t>This stream invites theoretical</w:t>
      </w:r>
      <w:r>
        <w:rPr>
          <w:sz w:val="24"/>
          <w:szCs w:val="24"/>
          <w:rtl w:val="0"/>
          <w:lang w:val="en-US"/>
        </w:rPr>
        <w:t xml:space="preserve"> and empirical papers and posters from a range of disciplines, including, but not limited to management, cultural studies, communication, sociology,  and history.</w:t>
      </w:r>
      <w:r>
        <w:rPr>
          <w:sz w:val="24"/>
          <w:szCs w:val="24"/>
          <w:rtl w:val="0"/>
          <w:lang w:val="en-US"/>
        </w:rPr>
        <w:t xml:space="preserve"> </w:t>
      </w:r>
      <w:r>
        <w:rPr>
          <w:sz w:val="24"/>
          <w:szCs w:val="24"/>
          <w:rtl w:val="0"/>
          <w:lang w:val="en-US"/>
        </w:rPr>
        <w:t xml:space="preserve">The aim will be to collectively </w:t>
      </w:r>
      <w:r>
        <w:rPr>
          <w:sz w:val="24"/>
          <w:szCs w:val="24"/>
          <w:rtl w:val="0"/>
          <w:lang w:val="en-US"/>
        </w:rPr>
        <w:t xml:space="preserve">explore the </w:t>
      </w:r>
      <w:r>
        <w:rPr>
          <w:sz w:val="24"/>
          <w:szCs w:val="24"/>
          <w:rtl w:val="0"/>
          <w:lang w:val="en-US"/>
        </w:rPr>
        <w:t>mechanisms that tarnish diverse online subjects</w:t>
      </w:r>
      <w:r>
        <w:rPr>
          <w:sz w:val="24"/>
          <w:szCs w:val="24"/>
          <w:rtl w:val="0"/>
          <w:lang w:val="en-US"/>
        </w:rPr>
        <w:t xml:space="preserve"> and </w:t>
      </w:r>
      <w:r>
        <w:rPr>
          <w:sz w:val="24"/>
          <w:szCs w:val="24"/>
          <w:rtl w:val="0"/>
          <w:lang w:val="en-US"/>
        </w:rPr>
        <w:t xml:space="preserve">their </w:t>
      </w:r>
      <w:r>
        <w:rPr>
          <w:sz w:val="24"/>
          <w:szCs w:val="24"/>
          <w:rtl w:val="0"/>
          <w:lang w:val="en-US"/>
        </w:rPr>
        <w:t xml:space="preserve">relationship with </w:t>
      </w:r>
      <w:r>
        <w:rPr>
          <w:sz w:val="24"/>
          <w:szCs w:val="24"/>
          <w:rtl w:val="0"/>
          <w:lang w:val="en-US"/>
        </w:rPr>
        <w:t>users perceptions of new forms of inequality</w:t>
      </w:r>
      <w:r>
        <w:rPr>
          <w:sz w:val="24"/>
          <w:szCs w:val="24"/>
          <w:rtl w:val="0"/>
          <w:lang w:val="en-US"/>
        </w:rPr>
        <w:t xml:space="preserve"> (i.e. </w:t>
      </w:r>
      <w:r>
        <w:rPr>
          <w:sz w:val="24"/>
          <w:szCs w:val="24"/>
          <w:rtl w:val="0"/>
          <w:lang w:val="en-US"/>
        </w:rPr>
        <w:t>self-management</w:t>
      </w:r>
      <w:r>
        <w:rPr>
          <w:sz w:val="24"/>
          <w:szCs w:val="24"/>
          <w:rtl w:val="0"/>
          <w:lang w:val="en-US"/>
        </w:rPr>
        <w:t xml:space="preserve">, </w:t>
      </w:r>
      <w:r>
        <w:rPr>
          <w:sz w:val="24"/>
          <w:szCs w:val="24"/>
          <w:rtl w:val="0"/>
          <w:lang w:val="en-US"/>
        </w:rPr>
        <w:t>symbolic capital</w:t>
      </w:r>
      <w:r>
        <w:rPr>
          <w:sz w:val="24"/>
          <w:szCs w:val="24"/>
          <w:rtl w:val="0"/>
          <w:lang w:val="en-US"/>
        </w:rPr>
        <w:t>, s</w:t>
      </w:r>
      <w:r>
        <w:rPr>
          <w:sz w:val="24"/>
          <w:szCs w:val="24"/>
          <w:rtl w:val="0"/>
          <w:lang w:val="en-US"/>
        </w:rPr>
        <w:t>ocial capital</w:t>
      </w:r>
      <w:r>
        <w:rPr>
          <w:sz w:val="24"/>
          <w:szCs w:val="24"/>
          <w:rtl w:val="0"/>
          <w:lang w:val="en-US"/>
        </w:rPr>
        <w:t>)</w:t>
      </w:r>
      <w:r>
        <w:rPr>
          <w:sz w:val="24"/>
          <w:szCs w:val="24"/>
          <w:rtl w:val="0"/>
          <w:lang w:val="en-US"/>
        </w:rPr>
        <w:t xml:space="preserve">. </w:t>
      </w:r>
      <w:r>
        <w:rPr>
          <w:sz w:val="24"/>
          <w:szCs w:val="24"/>
          <w:rtl w:val="0"/>
          <w:lang w:val="en-US"/>
        </w:rPr>
        <w:t xml:space="preserve">Moreover, papers could explore the identification of </w:t>
      </w:r>
      <w:r>
        <w:rPr>
          <w:sz w:val="24"/>
          <w:szCs w:val="24"/>
          <w:rtl w:val="0"/>
          <w:lang w:val="en-US"/>
        </w:rPr>
        <w:t xml:space="preserve">resistance mechanisms </w:t>
      </w:r>
      <w:r>
        <w:rPr>
          <w:sz w:val="24"/>
          <w:szCs w:val="24"/>
          <w:rtl w:val="0"/>
          <w:lang w:val="en-US"/>
        </w:rPr>
        <w:t xml:space="preserve">that </w:t>
      </w:r>
      <w:r>
        <w:rPr>
          <w:sz w:val="24"/>
          <w:szCs w:val="24"/>
          <w:rtl w:val="0"/>
          <w:lang w:val="en-US"/>
        </w:rPr>
        <w:t xml:space="preserve">individuals utilise in order to fend off the uniformization of online identities and the management and government of individuals by corporations into being online neoliberal subjects. </w:t>
      </w:r>
    </w:p>
    <w:p>
      <w:pPr>
        <w:pStyle w:val="Normal.0"/>
        <w:spacing w:after="0"/>
        <w:jc w:val="both"/>
        <w:rPr>
          <w:rFonts w:ascii="Times New Roman" w:cs="Times New Roman" w:hAnsi="Times New Roman" w:eastAsia="Times New Roman"/>
          <w:b w:val="1"/>
          <w:bCs w:val="1"/>
          <w:sz w:val="24"/>
          <w:szCs w:val="24"/>
          <w:lang w:val="en-US"/>
        </w:rPr>
      </w:pPr>
    </w:p>
    <w:p>
      <w:pPr>
        <w:pStyle w:val="Normal.0"/>
        <w:spacing w:after="0"/>
        <w:jc w:val="both"/>
        <w:rPr>
          <w:b w:val="1"/>
          <w:bCs w:val="1"/>
          <w:sz w:val="24"/>
          <w:szCs w:val="24"/>
          <w:lang w:val="en-US"/>
        </w:rPr>
      </w:pPr>
      <w:r>
        <w:rPr>
          <w:b w:val="1"/>
          <w:bCs w:val="1"/>
          <w:sz w:val="24"/>
          <w:szCs w:val="24"/>
          <w:rtl w:val="0"/>
          <w:lang w:val="en-US"/>
        </w:rPr>
        <w:t>Possible themes include:</w:t>
      </w:r>
    </w:p>
    <w:p>
      <w:pPr>
        <w:pStyle w:val="Normal.0"/>
        <w:spacing w:after="0"/>
        <w:jc w:val="both"/>
        <w:rPr>
          <w:sz w:val="24"/>
          <w:szCs w:val="24"/>
          <w:lang w:val="en-US"/>
        </w:rPr>
      </w:pPr>
      <w:r>
        <w:rPr>
          <w:sz w:val="24"/>
          <w:szCs w:val="24"/>
          <w:rtl w:val="0"/>
          <w:lang w:val="en-US"/>
        </w:rPr>
        <w:t xml:space="preserve">Conceptual </w:t>
      </w:r>
      <w:r>
        <w:rPr>
          <w:sz w:val="24"/>
          <w:szCs w:val="24"/>
          <w:rtl w:val="0"/>
          <w:lang w:val="en-US"/>
        </w:rPr>
        <w:t>understandings of division mechanisms</w:t>
      </w:r>
      <w:r>
        <w:rPr>
          <w:sz w:val="24"/>
          <w:szCs w:val="24"/>
          <w:rtl w:val="0"/>
          <w:lang w:val="en-US"/>
        </w:rPr>
        <w:t xml:space="preserve">; </w:t>
      </w:r>
      <w:r>
        <w:rPr>
          <w:sz w:val="24"/>
          <w:szCs w:val="24"/>
          <w:rtl w:val="0"/>
          <w:lang w:val="en-US"/>
        </w:rPr>
        <w:t>maintaining diversity on web 2.0</w:t>
      </w:r>
      <w:r>
        <w:rPr>
          <w:sz w:val="24"/>
          <w:szCs w:val="24"/>
          <w:rtl w:val="0"/>
          <w:lang w:val="en-US"/>
        </w:rPr>
        <w:t xml:space="preserve">; </w:t>
      </w:r>
      <w:r>
        <w:rPr>
          <w:sz w:val="24"/>
          <w:szCs w:val="24"/>
          <w:rtl w:val="0"/>
          <w:lang w:val="en-US"/>
        </w:rPr>
        <w:t>micro  and meso resistance strategies of online users to domination, government, and management by corporations</w:t>
      </w:r>
      <w:r>
        <w:rPr>
          <w:sz w:val="24"/>
          <w:szCs w:val="24"/>
          <w:rtl w:val="0"/>
          <w:lang w:val="en-US"/>
        </w:rPr>
        <w:t xml:space="preserve">; the impact of </w:t>
      </w:r>
      <w:r>
        <w:rPr>
          <w:sz w:val="24"/>
          <w:szCs w:val="24"/>
          <w:rtl w:val="0"/>
          <w:lang w:val="en-US"/>
        </w:rPr>
        <w:t>uniformity in practices and tastes on creativity</w:t>
      </w:r>
      <w:r>
        <w:rPr>
          <w:sz w:val="24"/>
          <w:szCs w:val="24"/>
          <w:rtl w:val="0"/>
          <w:lang w:val="en-US"/>
        </w:rPr>
        <w:t xml:space="preserve">; </w:t>
      </w:r>
      <w:r>
        <w:rPr>
          <w:sz w:val="24"/>
          <w:szCs w:val="24"/>
          <w:rtl w:val="0"/>
          <w:lang w:val="en-US"/>
        </w:rPr>
        <w:t>online inequality and conflict</w:t>
      </w:r>
      <w:r>
        <w:rPr>
          <w:sz w:val="24"/>
          <w:szCs w:val="24"/>
          <w:rtl w:val="0"/>
          <w:lang w:val="en-US"/>
        </w:rPr>
        <w:t xml:space="preserve">; </w:t>
      </w:r>
      <w:r>
        <w:rPr>
          <w:sz w:val="24"/>
          <w:szCs w:val="24"/>
          <w:rtl w:val="0"/>
          <w:lang w:val="en-US"/>
        </w:rPr>
        <w:t>inequality related discourses of corporations in the online space</w:t>
      </w:r>
      <w:r>
        <w:rPr>
          <w:sz w:val="24"/>
          <w:szCs w:val="24"/>
          <w:rtl w:val="0"/>
          <w:lang w:val="en-US"/>
        </w:rPr>
        <w:t xml:space="preserve">; </w:t>
      </w:r>
      <w:r>
        <w:rPr>
          <w:sz w:val="24"/>
          <w:szCs w:val="24"/>
          <w:rtl w:val="0"/>
          <w:lang w:val="en-US"/>
        </w:rPr>
        <w:t>experiences of symbolic inequality (on specific social media, for example, instagram)</w:t>
      </w:r>
      <w:r>
        <w:rPr>
          <w:sz w:val="24"/>
          <w:szCs w:val="24"/>
          <w:rtl w:val="0"/>
          <w:lang w:val="en-US"/>
        </w:rPr>
        <w:t xml:space="preserve">; preparing </w:t>
      </w:r>
      <w:r>
        <w:rPr>
          <w:sz w:val="24"/>
          <w:szCs w:val="24"/>
          <w:rtl w:val="0"/>
          <w:lang w:val="en-US"/>
        </w:rPr>
        <w:t>young individuals for the challenges of online neoliberal world</w:t>
      </w:r>
      <w:r>
        <w:rPr>
          <w:sz w:val="24"/>
          <w:szCs w:val="24"/>
          <w:rtl w:val="0"/>
          <w:lang w:val="en-US"/>
        </w:rPr>
        <w:t>.</w:t>
      </w:r>
    </w:p>
    <w:p>
      <w:pPr>
        <w:pStyle w:val="Normal.0"/>
        <w:spacing w:after="0"/>
        <w:jc w:val="both"/>
        <w:rPr>
          <w:rFonts w:ascii="Times New Roman" w:cs="Times New Roman" w:hAnsi="Times New Roman" w:eastAsia="Times New Roman"/>
          <w:sz w:val="24"/>
          <w:szCs w:val="24"/>
          <w:lang w:val="en-US"/>
        </w:rPr>
      </w:pPr>
    </w:p>
    <w:p>
      <w:pPr>
        <w:pStyle w:val="Normal.0"/>
        <w:spacing w:after="0"/>
        <w:jc w:val="both"/>
        <w:rPr>
          <w:b w:val="1"/>
          <w:bCs w:val="1"/>
          <w:sz w:val="24"/>
          <w:szCs w:val="24"/>
          <w:lang w:val="en-US"/>
        </w:rPr>
      </w:pPr>
      <w:r>
        <w:rPr>
          <w:b w:val="1"/>
          <w:bCs w:val="1"/>
          <w:sz w:val="24"/>
          <w:szCs w:val="24"/>
          <w:rtl w:val="0"/>
          <w:lang w:val="en-US"/>
        </w:rPr>
        <w:t>Keywords</w:t>
      </w:r>
    </w:p>
    <w:p>
      <w:pPr>
        <w:pStyle w:val="Normal.0"/>
        <w:spacing w:after="0"/>
        <w:jc w:val="both"/>
        <w:rPr>
          <w:sz w:val="24"/>
          <w:szCs w:val="24"/>
          <w:lang w:val="en-US"/>
        </w:rPr>
      </w:pPr>
      <w:r>
        <w:rPr>
          <w:sz w:val="24"/>
          <w:szCs w:val="24"/>
          <w:rtl w:val="0"/>
          <w:lang w:val="en-US"/>
        </w:rPr>
        <w:t>Marketing</w:t>
      </w:r>
      <w:r>
        <w:rPr>
          <w:sz w:val="24"/>
          <w:szCs w:val="24"/>
          <w:rtl w:val="0"/>
          <w:lang w:val="en-US"/>
        </w:rPr>
        <w:t xml:space="preserve">, </w:t>
      </w:r>
      <w:r>
        <w:rPr>
          <w:sz w:val="24"/>
          <w:szCs w:val="24"/>
          <w:rtl w:val="0"/>
          <w:lang w:val="en-US"/>
        </w:rPr>
        <w:t>neoliberal subjects</w:t>
      </w:r>
      <w:r>
        <w:rPr>
          <w:sz w:val="24"/>
          <w:szCs w:val="24"/>
          <w:rtl w:val="0"/>
          <w:lang w:val="en-US"/>
        </w:rPr>
        <w:t xml:space="preserve">, </w:t>
      </w:r>
      <w:r>
        <w:rPr>
          <w:sz w:val="24"/>
          <w:szCs w:val="24"/>
          <w:rtl w:val="0"/>
          <w:lang w:val="en-US"/>
        </w:rPr>
        <w:t>inequality, digital borders</w:t>
      </w:r>
    </w:p>
    <w:p>
      <w:pPr>
        <w:pStyle w:val="Normal.0"/>
        <w:spacing w:after="0"/>
        <w:jc w:val="both"/>
        <w:rPr>
          <w:sz w:val="24"/>
          <w:szCs w:val="24"/>
          <w:lang w:val="en-US"/>
        </w:rPr>
      </w:pPr>
    </w:p>
    <w:p>
      <w:pPr>
        <w:pStyle w:val="Normal.0"/>
        <w:spacing w:after="0" w:line="240" w:lineRule="auto"/>
        <w:jc w:val="both"/>
        <w:rPr>
          <w:b w:val="1"/>
          <w:bCs w:val="1"/>
          <w:sz w:val="24"/>
          <w:szCs w:val="24"/>
          <w:lang w:val="en-US"/>
        </w:rPr>
      </w:pPr>
      <w:r>
        <w:rPr>
          <w:b w:val="1"/>
          <w:bCs w:val="1"/>
          <w:sz w:val="24"/>
          <w:szCs w:val="24"/>
          <w:rtl w:val="0"/>
          <w:lang w:val="en-US"/>
        </w:rPr>
        <w:t>References</w:t>
      </w:r>
    </w:p>
    <w:p>
      <w:pPr>
        <w:pStyle w:val="Normal.0"/>
        <w:spacing w:line="240" w:lineRule="auto"/>
        <w:jc w:val="both"/>
        <w:rPr>
          <w:sz w:val="24"/>
          <w:szCs w:val="24"/>
          <w:lang w:val="en-US"/>
        </w:rPr>
      </w:pPr>
      <w:r>
        <w:rPr>
          <w:sz w:val="24"/>
          <w:szCs w:val="24"/>
          <w:rtl w:val="0"/>
          <w:lang w:val="en-US"/>
        </w:rPr>
        <w:t xml:space="preserve">Arsel, Z., &amp; Bean, J. (2013). Taste regimes and market-mediated practice. </w:t>
      </w:r>
      <w:r>
        <w:rPr>
          <w:i w:val="1"/>
          <w:iCs w:val="1"/>
          <w:sz w:val="24"/>
          <w:szCs w:val="24"/>
          <w:rtl w:val="0"/>
          <w:lang w:val="en-US"/>
        </w:rPr>
        <w:t>Journal of Consumer Research</w:t>
      </w:r>
      <w:r>
        <w:rPr>
          <w:sz w:val="24"/>
          <w:szCs w:val="24"/>
          <w:rtl w:val="0"/>
          <w:lang w:val="en-US"/>
        </w:rPr>
        <w:t xml:space="preserve">, </w:t>
      </w:r>
      <w:r>
        <w:rPr>
          <w:i w:val="1"/>
          <w:iCs w:val="1"/>
          <w:sz w:val="24"/>
          <w:szCs w:val="24"/>
          <w:rtl w:val="0"/>
          <w:lang w:val="en-US"/>
        </w:rPr>
        <w:t>39</w:t>
      </w:r>
      <w:r>
        <w:rPr>
          <w:sz w:val="24"/>
          <w:szCs w:val="24"/>
          <w:rtl w:val="0"/>
          <w:lang w:val="en-US"/>
        </w:rPr>
        <w:t xml:space="preserve">(5), 899-917.Gannon, V., Gannon, V., Prothero, A., &amp; Prothero, A. (2016). Beauty blogger selfies as authenticating practices. </w:t>
      </w:r>
      <w:r>
        <w:rPr>
          <w:i w:val="1"/>
          <w:iCs w:val="1"/>
          <w:sz w:val="24"/>
          <w:szCs w:val="24"/>
          <w:rtl w:val="0"/>
          <w:lang w:val="en-US"/>
        </w:rPr>
        <w:t>European Journal of Marketing</w:t>
      </w:r>
      <w:r>
        <w:rPr>
          <w:sz w:val="24"/>
          <w:szCs w:val="24"/>
          <w:rtl w:val="0"/>
          <w:lang w:val="en-US"/>
        </w:rPr>
        <w:t xml:space="preserve">, </w:t>
      </w:r>
      <w:r>
        <w:rPr>
          <w:i w:val="1"/>
          <w:iCs w:val="1"/>
          <w:sz w:val="24"/>
          <w:szCs w:val="24"/>
          <w:rtl w:val="0"/>
          <w:lang w:val="en-US"/>
        </w:rPr>
        <w:t>50</w:t>
      </w:r>
      <w:r>
        <w:rPr>
          <w:sz w:val="24"/>
          <w:szCs w:val="24"/>
          <w:rtl w:val="0"/>
          <w:lang w:val="en-US"/>
        </w:rPr>
        <w:t>(9/10), 1858-1878.</w:t>
      </w:r>
    </w:p>
    <w:p>
      <w:pPr>
        <w:pStyle w:val="Normal.0"/>
        <w:spacing w:line="240" w:lineRule="auto"/>
        <w:jc w:val="both"/>
        <w:rPr>
          <w:sz w:val="24"/>
          <w:szCs w:val="24"/>
          <w:lang w:val="en-US"/>
        </w:rPr>
      </w:pPr>
      <w:r>
        <w:rPr>
          <w:sz w:val="24"/>
          <w:szCs w:val="24"/>
          <w:rtl w:val="0"/>
          <w:lang w:val="en-US"/>
        </w:rPr>
        <w:t>Bourdieu, P.</w:t>
      </w:r>
      <w:r>
        <w:rPr>
          <w:sz w:val="24"/>
          <w:szCs w:val="24"/>
          <w:rtl w:val="0"/>
          <w:lang w:val="en-US"/>
        </w:rPr>
        <w:t xml:space="preserve"> (1984). </w:t>
      </w:r>
      <w:r>
        <w:rPr>
          <w:i w:val="1"/>
          <w:iCs w:val="1"/>
          <w:sz w:val="24"/>
          <w:szCs w:val="24"/>
          <w:rtl w:val="0"/>
          <w:lang w:val="en-US"/>
        </w:rPr>
        <w:t>Distinction</w:t>
      </w:r>
      <w:r>
        <w:rPr>
          <w:sz w:val="24"/>
          <w:szCs w:val="24"/>
          <w:rtl w:val="0"/>
          <w:lang w:val="en-US"/>
        </w:rPr>
        <w:t xml:space="preserve">. London: Routledge. </w:t>
      </w:r>
    </w:p>
    <w:p>
      <w:pPr>
        <w:pStyle w:val="Normal.0"/>
        <w:spacing w:line="240" w:lineRule="auto"/>
        <w:jc w:val="both"/>
        <w:rPr>
          <w:sz w:val="24"/>
          <w:szCs w:val="24"/>
          <w:lang w:val="en-US"/>
        </w:rPr>
      </w:pPr>
      <w:r>
        <w:rPr>
          <w:sz w:val="24"/>
          <w:szCs w:val="24"/>
          <w:rtl w:val="0"/>
          <w:lang w:val="en-US"/>
        </w:rPr>
        <w:t xml:space="preserve">Bourdieu, P. </w:t>
      </w:r>
      <w:r>
        <w:rPr>
          <w:sz w:val="24"/>
          <w:szCs w:val="24"/>
          <w:rtl w:val="0"/>
          <w:lang w:val="en-US"/>
        </w:rPr>
        <w:t xml:space="preserve">(1986). </w:t>
      </w:r>
      <w:r>
        <w:rPr>
          <w:sz w:val="24"/>
          <w:szCs w:val="24"/>
          <w:rtl w:val="0"/>
          <w:lang w:val="en-US"/>
        </w:rPr>
        <w:t>“</w:t>
      </w:r>
      <w:r>
        <w:rPr>
          <w:sz w:val="24"/>
          <w:szCs w:val="24"/>
          <w:rtl w:val="0"/>
          <w:lang w:val="en-US"/>
        </w:rPr>
        <w:t>The Forms of Capital,</w:t>
      </w:r>
      <w:r>
        <w:rPr>
          <w:sz w:val="24"/>
          <w:szCs w:val="24"/>
          <w:rtl w:val="0"/>
          <w:lang w:val="en-US"/>
        </w:rPr>
        <w:t xml:space="preserve">” </w:t>
      </w:r>
      <w:r>
        <w:rPr>
          <w:sz w:val="24"/>
          <w:szCs w:val="24"/>
          <w:rtl w:val="0"/>
          <w:lang w:val="en-US"/>
        </w:rPr>
        <w:t xml:space="preserve">in </w:t>
      </w:r>
      <w:r>
        <w:rPr>
          <w:i w:val="1"/>
          <w:iCs w:val="1"/>
          <w:sz w:val="24"/>
          <w:szCs w:val="24"/>
          <w:rtl w:val="0"/>
          <w:lang w:val="en-US"/>
        </w:rPr>
        <w:t>Handbook of Theory and Research for the Sociology of Education.</w:t>
      </w:r>
      <w:r>
        <w:rPr>
          <w:sz w:val="24"/>
          <w:szCs w:val="24"/>
          <w:rtl w:val="0"/>
          <w:lang w:val="en-US"/>
        </w:rPr>
        <w:t xml:space="preserve"> Ed. J. G. Richardson</w:t>
      </w:r>
      <w:r>
        <w:rPr>
          <w:sz w:val="24"/>
          <w:szCs w:val="24"/>
          <w:rtl w:val="0"/>
          <w:lang w:val="en-US"/>
        </w:rPr>
        <w:t xml:space="preserve">. </w:t>
      </w:r>
      <w:r>
        <w:rPr>
          <w:sz w:val="24"/>
          <w:szCs w:val="24"/>
          <w:rtl w:val="0"/>
          <w:lang w:val="en-US"/>
        </w:rPr>
        <w:t>New York: Greenwood Press, 241</w:t>
      </w:r>
      <w:r>
        <w:rPr>
          <w:sz w:val="24"/>
          <w:szCs w:val="24"/>
          <w:rtl w:val="0"/>
          <w:lang w:val="en-US"/>
        </w:rPr>
        <w:t>–</w:t>
      </w:r>
      <w:r>
        <w:rPr>
          <w:sz w:val="24"/>
          <w:szCs w:val="24"/>
          <w:rtl w:val="0"/>
          <w:lang w:val="en-US"/>
        </w:rPr>
        <w:t xml:space="preserve">258.        </w:t>
      </w:r>
    </w:p>
    <w:p>
      <w:pPr>
        <w:pStyle w:val="Normal.0"/>
        <w:spacing w:line="240" w:lineRule="auto"/>
        <w:jc w:val="both"/>
        <w:rPr>
          <w:sz w:val="24"/>
          <w:szCs w:val="24"/>
          <w:lang w:val="en-US"/>
        </w:rPr>
      </w:pPr>
      <w:r>
        <w:rPr>
          <w:sz w:val="24"/>
          <w:szCs w:val="24"/>
          <w:rtl w:val="0"/>
          <w:lang w:val="en-US"/>
        </w:rPr>
        <w:t xml:space="preserve">Kravets, O., &amp; Sandikci, O. (2014). Competently ordinary: New middle class consumers in the emerging markets. </w:t>
      </w:r>
      <w:r>
        <w:rPr>
          <w:i w:val="1"/>
          <w:iCs w:val="1"/>
          <w:sz w:val="24"/>
          <w:szCs w:val="24"/>
          <w:rtl w:val="0"/>
          <w:lang w:val="en-US"/>
        </w:rPr>
        <w:t>Journal of Marketing</w:t>
      </w:r>
      <w:r>
        <w:rPr>
          <w:sz w:val="24"/>
          <w:szCs w:val="24"/>
          <w:rtl w:val="0"/>
          <w:lang w:val="en-US"/>
        </w:rPr>
        <w:t xml:space="preserve">, </w:t>
      </w:r>
      <w:r>
        <w:rPr>
          <w:i w:val="1"/>
          <w:iCs w:val="1"/>
          <w:sz w:val="24"/>
          <w:szCs w:val="24"/>
          <w:rtl w:val="0"/>
          <w:lang w:val="en-US"/>
        </w:rPr>
        <w:t>78</w:t>
      </w:r>
      <w:r>
        <w:rPr>
          <w:sz w:val="24"/>
          <w:szCs w:val="24"/>
          <w:rtl w:val="0"/>
          <w:lang w:val="en-US"/>
        </w:rPr>
        <w:t xml:space="preserve">(4), 125-140.                          </w:t>
      </w:r>
    </w:p>
    <w:p>
      <w:pPr>
        <w:pStyle w:val="Normal.0"/>
        <w:spacing w:line="240" w:lineRule="auto"/>
        <w:jc w:val="both"/>
        <w:rPr>
          <w:sz w:val="24"/>
          <w:szCs w:val="24"/>
          <w:lang w:val="en-US"/>
        </w:rPr>
      </w:pPr>
      <w:r>
        <w:rPr>
          <w:sz w:val="24"/>
          <w:szCs w:val="24"/>
          <w:rtl w:val="0"/>
          <w:lang w:val="en-US"/>
        </w:rPr>
        <w:t xml:space="preserve">Selwyn, N. (2004). Reconsidering political and popular understandings of the digital divide. </w:t>
      </w:r>
      <w:r>
        <w:rPr>
          <w:i w:val="1"/>
          <w:iCs w:val="1"/>
          <w:sz w:val="24"/>
          <w:szCs w:val="24"/>
          <w:rtl w:val="0"/>
          <w:lang w:val="en-US"/>
        </w:rPr>
        <w:t>New media &amp; society</w:t>
      </w:r>
      <w:r>
        <w:rPr>
          <w:sz w:val="24"/>
          <w:szCs w:val="24"/>
          <w:rtl w:val="0"/>
          <w:lang w:val="en-US"/>
        </w:rPr>
        <w:t xml:space="preserve">, </w:t>
      </w:r>
      <w:r>
        <w:rPr>
          <w:i w:val="1"/>
          <w:iCs w:val="1"/>
          <w:sz w:val="24"/>
          <w:szCs w:val="24"/>
          <w:rtl w:val="0"/>
          <w:lang w:val="en-US"/>
        </w:rPr>
        <w:t>6</w:t>
      </w:r>
      <w:r>
        <w:rPr>
          <w:sz w:val="24"/>
          <w:szCs w:val="24"/>
          <w:rtl w:val="0"/>
          <w:lang w:val="en-US"/>
        </w:rPr>
        <w:t>(3), 341-362.</w:t>
      </w:r>
    </w:p>
    <w:p>
      <w:pPr>
        <w:pStyle w:val="Normal.0"/>
        <w:spacing w:line="240" w:lineRule="auto"/>
        <w:jc w:val="both"/>
        <w:rPr>
          <w:sz w:val="24"/>
          <w:szCs w:val="24"/>
          <w:lang w:val="en-US"/>
        </w:rPr>
      </w:pPr>
      <w:r>
        <w:rPr>
          <w:sz w:val="24"/>
          <w:szCs w:val="24"/>
          <w:rtl w:val="0"/>
          <w:lang w:val="en-US"/>
        </w:rPr>
        <w:t>Thorne, K. (2005). Designing virtual organizations?: Themes and trends in political and</w:t>
      </w:r>
      <w:r>
        <w:rPr>
          <w:sz w:val="24"/>
          <w:szCs w:val="24"/>
          <w:rtl w:val="0"/>
          <w:lang w:val="en-US"/>
        </w:rPr>
        <w:t xml:space="preserve"> organisational discourses. Journal of Management Development, 24 (7), 580-607.</w:t>
      </w:r>
    </w:p>
    <w:p>
      <w:pPr>
        <w:pStyle w:val="Default"/>
        <w:bidi w:val="0"/>
        <w:ind w:left="0" w:right="0" w:firstLine="0"/>
        <w:jc w:val="left"/>
        <w:rPr>
          <w:rFonts w:ascii="Times New Roman" w:cs="Times New Roman" w:hAnsi="Times New Roman" w:eastAsia="Times New Roman"/>
          <w:color w:val="212121"/>
          <w:sz w:val="24"/>
          <w:szCs w:val="24"/>
          <w:shd w:val="clear" w:color="auto" w:fill="ffffff"/>
          <w:rtl w:val="0"/>
        </w:rPr>
      </w:pPr>
      <w:r>
        <w:rPr>
          <w:rFonts w:ascii="Times New Roman" w:hAnsi="Times New Roman"/>
          <w:color w:val="212121"/>
          <w:sz w:val="24"/>
          <w:szCs w:val="24"/>
          <w:shd w:val="clear" w:color="auto" w:fill="ffffff"/>
          <w:rtl w:val="0"/>
          <w:lang w:val="en-US"/>
        </w:rPr>
        <w:t xml:space="preserve">Thorne, K., &amp; Kouzmin, A. (2008). Cyberpunk-Web 1.0" egoism" greets group-Web 2.0" narcissism": Convergence, consumption, and surveillance in the digital divide. </w:t>
      </w:r>
      <w:r>
        <w:rPr>
          <w:rFonts w:ascii="Times New Roman" w:hAnsi="Times New Roman"/>
          <w:i w:val="1"/>
          <w:iCs w:val="1"/>
          <w:color w:val="212121"/>
          <w:sz w:val="24"/>
          <w:szCs w:val="24"/>
          <w:shd w:val="clear" w:color="auto" w:fill="ffffff"/>
          <w:rtl w:val="0"/>
          <w:lang w:val="en-US"/>
        </w:rPr>
        <w:t>Administrative Theory &amp; Praxis</w:t>
      </w:r>
      <w:r>
        <w:rPr>
          <w:rFonts w:ascii="Times New Roman" w:hAnsi="Times New Roman"/>
          <w:color w:val="212121"/>
          <w:sz w:val="24"/>
          <w:szCs w:val="24"/>
          <w:shd w:val="clear" w:color="auto" w:fill="ffffff"/>
          <w:rtl w:val="0"/>
        </w:rPr>
        <w:t xml:space="preserve">, </w:t>
      </w:r>
      <w:r>
        <w:rPr>
          <w:rFonts w:ascii="Times New Roman" w:hAnsi="Times New Roman"/>
          <w:i w:val="1"/>
          <w:iCs w:val="1"/>
          <w:color w:val="212121"/>
          <w:sz w:val="24"/>
          <w:szCs w:val="24"/>
          <w:shd w:val="clear" w:color="auto" w:fill="ffffff"/>
          <w:rtl w:val="0"/>
        </w:rPr>
        <w:t>30</w:t>
      </w:r>
      <w:r>
        <w:rPr>
          <w:rFonts w:ascii="Times New Roman" w:hAnsi="Times New Roman"/>
          <w:color w:val="212121"/>
          <w:sz w:val="24"/>
          <w:szCs w:val="24"/>
          <w:shd w:val="clear" w:color="auto" w:fill="ffffff"/>
          <w:rtl w:val="0"/>
        </w:rPr>
        <w:t>(3), 299-323.</w:t>
      </w:r>
    </w:p>
    <w:p>
      <w:pPr>
        <w:pStyle w:val="Default"/>
        <w:bidi w:val="0"/>
        <w:ind w:left="0" w:right="0" w:firstLine="0"/>
        <w:jc w:val="left"/>
        <w:rPr>
          <w:rFonts w:ascii="Times New Roman" w:cs="Times New Roman" w:hAnsi="Times New Roman" w:eastAsia="Times New Roman"/>
          <w:color w:val="212121"/>
          <w:sz w:val="24"/>
          <w:szCs w:val="24"/>
          <w:shd w:val="clear" w:color="auto" w:fill="ffffff"/>
          <w:rtl w:val="0"/>
        </w:rPr>
      </w:pPr>
    </w:p>
    <w:p>
      <w:pPr>
        <w:pStyle w:val="Default"/>
        <w:bidi w:val="0"/>
        <w:ind w:left="0" w:right="0" w:firstLine="0"/>
        <w:jc w:val="left"/>
        <w:rPr>
          <w:rFonts w:ascii="Times New Roman" w:cs="Times New Roman" w:hAnsi="Times New Roman" w:eastAsia="Times New Roman"/>
          <w:color w:val="212121"/>
          <w:sz w:val="24"/>
          <w:szCs w:val="24"/>
          <w:shd w:val="clear" w:color="auto" w:fill="ffffff"/>
          <w:rtl w:val="0"/>
        </w:rPr>
      </w:pPr>
      <w:r>
        <w:rPr>
          <w:rFonts w:ascii="Times New Roman" w:hAnsi="Times New Roman"/>
          <w:color w:val="212121"/>
          <w:sz w:val="24"/>
          <w:szCs w:val="24"/>
          <w:shd w:val="clear" w:color="auto" w:fill="ffffff"/>
          <w:rtl w:val="0"/>
          <w:lang w:val="nl-NL"/>
        </w:rPr>
        <w:t xml:space="preserve">Van Dijk, J., &amp; Hacker, K. (2003). The digital divide as a complex and dynamic phenomenon. </w:t>
      </w:r>
      <w:r>
        <w:rPr>
          <w:rFonts w:ascii="Times New Roman" w:hAnsi="Times New Roman"/>
          <w:i w:val="1"/>
          <w:iCs w:val="1"/>
          <w:color w:val="212121"/>
          <w:sz w:val="24"/>
          <w:szCs w:val="24"/>
          <w:shd w:val="clear" w:color="auto" w:fill="ffffff"/>
          <w:rtl w:val="0"/>
          <w:lang w:val="en-US"/>
        </w:rPr>
        <w:t>The information society</w:t>
      </w:r>
      <w:r>
        <w:rPr>
          <w:rFonts w:ascii="Times New Roman" w:hAnsi="Times New Roman"/>
          <w:color w:val="212121"/>
          <w:sz w:val="24"/>
          <w:szCs w:val="24"/>
          <w:shd w:val="clear" w:color="auto" w:fill="ffffff"/>
          <w:rtl w:val="0"/>
        </w:rPr>
        <w:t xml:space="preserve">, </w:t>
      </w:r>
      <w:r>
        <w:rPr>
          <w:rFonts w:ascii="Times New Roman" w:hAnsi="Times New Roman"/>
          <w:i w:val="1"/>
          <w:iCs w:val="1"/>
          <w:color w:val="212121"/>
          <w:sz w:val="24"/>
          <w:szCs w:val="24"/>
          <w:shd w:val="clear" w:color="auto" w:fill="ffffff"/>
          <w:rtl w:val="0"/>
        </w:rPr>
        <w:t>19</w:t>
      </w:r>
      <w:r>
        <w:rPr>
          <w:rFonts w:ascii="Times New Roman" w:hAnsi="Times New Roman"/>
          <w:color w:val="212121"/>
          <w:sz w:val="24"/>
          <w:szCs w:val="24"/>
          <w:shd w:val="clear" w:color="auto" w:fill="ffffff"/>
          <w:rtl w:val="0"/>
        </w:rPr>
        <w:t>(4), 315-326.</w:t>
      </w:r>
    </w:p>
    <w:p>
      <w:pPr>
        <w:pStyle w:val="Default"/>
        <w:bidi w:val="0"/>
        <w:ind w:left="0" w:right="0" w:firstLine="0"/>
        <w:jc w:val="left"/>
        <w:rPr>
          <w:rtl w:val="0"/>
        </w:rPr>
      </w:pPr>
      <w:r>
        <w:rPr>
          <w:rFonts w:ascii="Arial" w:cs="Arial" w:hAnsi="Arial" w:eastAsia="Arial"/>
          <w:color w:val="212121"/>
          <w:sz w:val="26"/>
          <w:szCs w:val="26"/>
          <w:shd w:val="clear" w:color="auto" w:fill="ffffff"/>
          <w:rtl w:val="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000ff"/>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